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D3A" w:rsidRDefault="000024E0" w:rsidP="000C5447">
      <w:pPr>
        <w:pStyle w:val="Header"/>
        <w:widowControl w:val="0"/>
        <w:spacing w:after="0"/>
        <w:jc w:val="right"/>
        <w:rPr>
          <w:rFonts w:ascii="Arial" w:hAnsi="Arial" w:cs="Arial"/>
          <w:b/>
          <w:bCs/>
          <w:lang w:val="en-GB"/>
        </w:rPr>
      </w:pPr>
      <w:r w:rsidRPr="00BD722C">
        <w:rPr>
          <w:rFonts w:ascii="Arial" w:hAnsi="Arial" w:cs="Arial"/>
          <w:b/>
          <w:bCs/>
          <w:lang w:val="en-GB"/>
        </w:rPr>
        <w:t xml:space="preserve">                                       </w:t>
      </w:r>
      <w:r w:rsidR="00F83230" w:rsidRPr="00BD722C">
        <w:rPr>
          <w:rFonts w:ascii="Arial" w:hAnsi="Arial" w:cs="Arial"/>
          <w:b/>
          <w:bCs/>
          <w:lang w:val="en-GB"/>
        </w:rPr>
        <w:tab/>
      </w:r>
      <w:r w:rsidR="00A61EB9">
        <w:rPr>
          <w:rFonts w:ascii="Arial" w:hAnsi="Arial" w:cs="Arial"/>
          <w:b/>
          <w:bCs/>
          <w:lang w:val="en-GB"/>
        </w:rPr>
        <w:t>R2-19</w:t>
      </w:r>
      <w:r w:rsidR="000048CF">
        <w:rPr>
          <w:rFonts w:ascii="Arial" w:hAnsi="Arial" w:cs="Arial"/>
          <w:b/>
          <w:bCs/>
          <w:lang w:val="en-GB"/>
        </w:rPr>
        <w:t>12567</w:t>
      </w:r>
      <w:bookmarkStart w:id="0" w:name="_GoBack"/>
      <w:bookmarkEnd w:id="0"/>
    </w:p>
    <w:p w:rsidR="007C722F" w:rsidRPr="00CB7589" w:rsidRDefault="007C722F" w:rsidP="0051520E">
      <w:pPr>
        <w:pStyle w:val="Header"/>
        <w:widowControl w:val="0"/>
        <w:tabs>
          <w:tab w:val="right" w:pos="9781"/>
        </w:tabs>
        <w:ind w:right="-58"/>
        <w:rPr>
          <w:rFonts w:ascii="Arial" w:hAnsi="Arial" w:cs="Arial"/>
          <w:b/>
          <w:bCs/>
          <w:sz w:val="24"/>
          <w:lang w:val="en-GB"/>
        </w:rPr>
      </w:pPr>
      <w:r w:rsidRPr="00CB7589">
        <w:rPr>
          <w:rFonts w:ascii="Arial" w:hAnsi="Arial" w:cs="Arial"/>
          <w:b/>
          <w:bCs/>
          <w:sz w:val="24"/>
          <w:lang w:val="en-GB"/>
        </w:rPr>
        <w:t>3GPP TSG RAN WG2 Meeting 10</w:t>
      </w:r>
      <w:r w:rsidR="00327F28" w:rsidRPr="00CB7589">
        <w:rPr>
          <w:rFonts w:ascii="Arial" w:hAnsi="Arial" w:cs="Arial"/>
          <w:b/>
          <w:bCs/>
          <w:sz w:val="24"/>
          <w:lang w:val="en-GB"/>
        </w:rPr>
        <w:t>7</w:t>
      </w:r>
      <w:r w:rsidR="00CB7589" w:rsidRPr="00CB7589">
        <w:rPr>
          <w:rFonts w:ascii="Arial" w:hAnsi="Arial" w:cs="Arial"/>
          <w:b/>
          <w:bCs/>
          <w:sz w:val="24"/>
          <w:lang w:val="en-GB"/>
        </w:rPr>
        <w:t>bis</w:t>
      </w:r>
    </w:p>
    <w:p w:rsidR="00F83230" w:rsidRPr="00CB7589" w:rsidRDefault="00CB7589" w:rsidP="0051520E">
      <w:pPr>
        <w:pStyle w:val="Header"/>
        <w:widowControl w:val="0"/>
        <w:tabs>
          <w:tab w:val="right" w:pos="9781"/>
        </w:tabs>
        <w:ind w:right="-58"/>
        <w:rPr>
          <w:rFonts w:ascii="Arial" w:hAnsi="Arial" w:cs="Arial"/>
          <w:b/>
          <w:bCs/>
          <w:sz w:val="24"/>
          <w:highlight w:val="yellow"/>
          <w:lang w:val="en-GB"/>
        </w:rPr>
      </w:pPr>
      <w:r w:rsidRPr="00CB7589">
        <w:rPr>
          <w:rFonts w:ascii="Arial" w:hAnsi="Arial" w:cs="Arial"/>
          <w:b/>
          <w:bCs/>
          <w:sz w:val="24"/>
          <w:lang w:val="en-GB"/>
        </w:rPr>
        <w:t>Chongqin</w:t>
      </w:r>
      <w:r w:rsidR="00327F28" w:rsidRPr="00CB7589">
        <w:rPr>
          <w:rFonts w:ascii="Arial" w:hAnsi="Arial" w:cs="Arial"/>
          <w:b/>
          <w:bCs/>
          <w:sz w:val="24"/>
          <w:lang w:val="en-GB"/>
        </w:rPr>
        <w:t xml:space="preserve">, </w:t>
      </w:r>
      <w:r w:rsidRPr="00CB7589">
        <w:rPr>
          <w:rFonts w:ascii="Arial" w:hAnsi="Arial" w:cs="Arial"/>
          <w:b/>
          <w:bCs/>
          <w:sz w:val="24"/>
          <w:lang w:val="en-GB"/>
        </w:rPr>
        <w:t>PRC</w:t>
      </w:r>
      <w:r w:rsidR="00327F28" w:rsidRPr="00CB7589">
        <w:rPr>
          <w:rFonts w:ascii="Arial" w:hAnsi="Arial" w:cs="Arial"/>
          <w:b/>
          <w:bCs/>
          <w:sz w:val="24"/>
          <w:lang w:val="en-GB"/>
        </w:rPr>
        <w:t xml:space="preserve">, </w:t>
      </w:r>
      <w:r w:rsidRPr="00CB7589">
        <w:rPr>
          <w:rFonts w:ascii="Arial" w:hAnsi="Arial" w:cs="Arial"/>
          <w:b/>
          <w:bCs/>
          <w:sz w:val="24"/>
          <w:lang w:val="en-GB"/>
        </w:rPr>
        <w:t>14</w:t>
      </w:r>
      <w:r w:rsidR="00327F28" w:rsidRPr="00CB7589">
        <w:rPr>
          <w:rFonts w:ascii="Arial" w:hAnsi="Arial" w:cs="Arial"/>
          <w:b/>
          <w:bCs/>
          <w:sz w:val="24"/>
          <w:vertAlign w:val="superscript"/>
          <w:lang w:val="en-GB"/>
        </w:rPr>
        <w:t>th</w:t>
      </w:r>
      <w:r w:rsidR="00327F28" w:rsidRPr="00CB7589">
        <w:rPr>
          <w:rFonts w:ascii="Arial" w:hAnsi="Arial" w:cs="Arial"/>
          <w:b/>
          <w:bCs/>
          <w:sz w:val="24"/>
          <w:lang w:val="en-GB"/>
        </w:rPr>
        <w:t xml:space="preserve"> - </w:t>
      </w:r>
      <w:r w:rsidRPr="00CB7589">
        <w:rPr>
          <w:rFonts w:ascii="Arial" w:hAnsi="Arial" w:cs="Arial"/>
          <w:b/>
          <w:bCs/>
          <w:sz w:val="24"/>
          <w:lang w:val="en-GB"/>
        </w:rPr>
        <w:t>18</w:t>
      </w:r>
      <w:r w:rsidR="00327F28" w:rsidRPr="00CB7589">
        <w:rPr>
          <w:rFonts w:ascii="Arial" w:hAnsi="Arial" w:cs="Arial"/>
          <w:b/>
          <w:bCs/>
          <w:sz w:val="24"/>
          <w:vertAlign w:val="superscript"/>
          <w:lang w:val="en-GB"/>
        </w:rPr>
        <w:t>th</w:t>
      </w:r>
      <w:r w:rsidR="00327F28" w:rsidRPr="00CB7589">
        <w:rPr>
          <w:rFonts w:ascii="Arial" w:hAnsi="Arial" w:cs="Arial"/>
          <w:b/>
          <w:bCs/>
          <w:sz w:val="24"/>
          <w:lang w:val="en-GB"/>
        </w:rPr>
        <w:t xml:space="preserve"> </w:t>
      </w:r>
      <w:r w:rsidRPr="00CB7589">
        <w:rPr>
          <w:rFonts w:ascii="Arial" w:hAnsi="Arial" w:cs="Arial"/>
          <w:b/>
          <w:bCs/>
          <w:sz w:val="24"/>
          <w:lang w:val="en-GB"/>
        </w:rPr>
        <w:t xml:space="preserve">October </w:t>
      </w:r>
      <w:r w:rsidR="00327F28" w:rsidRPr="00CB7589">
        <w:rPr>
          <w:rFonts w:ascii="Arial" w:hAnsi="Arial" w:cs="Arial"/>
          <w:b/>
          <w:bCs/>
          <w:sz w:val="24"/>
          <w:lang w:val="en-GB"/>
        </w:rPr>
        <w:t>20</w:t>
      </w:r>
      <w:r w:rsidR="003338B4" w:rsidRPr="00CB7589">
        <w:rPr>
          <w:rFonts w:ascii="Arial" w:hAnsi="Arial" w:cs="Arial"/>
          <w:b/>
          <w:bCs/>
          <w:sz w:val="24"/>
          <w:lang w:val="en-GB"/>
        </w:rPr>
        <w:t>1</w:t>
      </w:r>
      <w:r w:rsidR="000024E0" w:rsidRPr="00CB7589">
        <w:rPr>
          <w:rFonts w:ascii="Arial" w:hAnsi="Arial" w:cs="Arial"/>
          <w:b/>
          <w:bCs/>
          <w:sz w:val="24"/>
          <w:lang w:val="en-GB"/>
        </w:rPr>
        <w:t>9</w:t>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CF539B">
        <w:rPr>
          <w:rFonts w:ascii="Arial" w:hAnsi="Arial" w:cs="Arial"/>
          <w:b/>
          <w:bCs/>
          <w:szCs w:val="20"/>
          <w:lang w:val="en-GB" w:eastAsia="zh-CN"/>
        </w:rPr>
        <w:t>6</w:t>
      </w:r>
      <w:r w:rsidR="00CB39BA">
        <w:rPr>
          <w:rFonts w:ascii="Arial" w:hAnsi="Arial" w:cs="Arial"/>
          <w:b/>
          <w:bCs/>
          <w:szCs w:val="20"/>
          <w:lang w:val="en-GB" w:eastAsia="zh-CN"/>
        </w:rPr>
        <w:t>.</w:t>
      </w:r>
      <w:r w:rsidR="00CD783E">
        <w:rPr>
          <w:rFonts w:ascii="Arial" w:hAnsi="Arial" w:cs="Arial"/>
          <w:b/>
          <w:bCs/>
          <w:szCs w:val="20"/>
          <w:lang w:val="en-GB" w:eastAsia="zh-CN"/>
        </w:rPr>
        <w:t>4.5</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rsidR="00C6085D" w:rsidRPr="00877BC8" w:rsidRDefault="00C6085D" w:rsidP="00877BC8">
      <w:pPr>
        <w:tabs>
          <w:tab w:val="left" w:pos="1985"/>
        </w:tabs>
        <w:overflowPunct w:val="0"/>
        <w:snapToGrid/>
        <w:ind w:left="1985" w:hanging="1985"/>
        <w:textAlignment w:val="baseline"/>
        <w:rPr>
          <w:rFonts w:ascii="Arial" w:hAnsi="Arial" w:cs="Arial"/>
          <w:b/>
          <w:bCs/>
          <w:szCs w:val="20"/>
          <w:lang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974C17" w:rsidRPr="00974C17">
        <w:rPr>
          <w:rFonts w:ascii="Arial" w:hAnsi="Arial" w:cs="Arial"/>
          <w:b/>
          <w:bCs/>
          <w:szCs w:val="20"/>
          <w:lang w:eastAsia="zh-CN"/>
        </w:rPr>
        <w:t>RLM Procedure and RLF Recovery handling</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BD416B" w:rsidRDefault="00C3123A" w:rsidP="00AF73F5">
      <w:pPr>
        <w:rPr>
          <w:lang w:val="en-GB" w:eastAsia="zh-CN"/>
        </w:rPr>
      </w:pPr>
      <w:r w:rsidRPr="00C3123A">
        <w:rPr>
          <w:lang w:val="en-GB" w:eastAsia="zh-CN"/>
        </w:rPr>
        <w:t>UEs in PC5 communication can monitor the radio link quality in a number of ways including counting HARQ NACKs and/ or RLC re-transmissions in one or both direction, CBR above a certain threshold, a certain number of Out Of Sync indication(s) from physical layer based on RLM RS measurements etc. Radio Link Failure (RLF) can happen in a sidelink communication, if the metric(s) gets w</w:t>
      </w:r>
      <w:r>
        <w:rPr>
          <w:lang w:val="en-GB" w:eastAsia="zh-CN"/>
        </w:rPr>
        <w:t>orse beyond a certain threshold</w:t>
      </w:r>
      <w:r w:rsidR="00BD416B">
        <w:rPr>
          <w:lang w:val="en-GB" w:eastAsia="zh-CN"/>
        </w:rPr>
        <w:t>.</w:t>
      </w:r>
      <w:r w:rsidR="00D32154">
        <w:rPr>
          <w:lang w:val="en-GB" w:eastAsia="zh-CN"/>
        </w:rPr>
        <w:t xml:space="preserve"> </w:t>
      </w:r>
      <w:r w:rsidR="00D32154">
        <w:rPr>
          <w:lang w:eastAsia="zh-CN"/>
        </w:rPr>
        <w:t xml:space="preserve">The Uu RLF procedures/ UE behaviors (during T310 running) </w:t>
      </w:r>
      <w:r w:rsidR="00D32154" w:rsidRPr="00D32154">
        <w:rPr>
          <w:lang w:eastAsia="zh-CN"/>
        </w:rPr>
        <w:t>will not allow a quick revival of the link</w:t>
      </w:r>
      <w:r w:rsidR="00D32154">
        <w:rPr>
          <w:lang w:eastAsia="zh-CN"/>
        </w:rPr>
        <w:t xml:space="preserve"> in case the target UE (T) reappears (e.g., within the coverage range of the source UE).</w:t>
      </w:r>
    </w:p>
    <w:p w:rsidR="00AF73F5" w:rsidRDefault="00BD416B" w:rsidP="00AF73F5">
      <w:pPr>
        <w:rPr>
          <w:lang w:val="en-GB" w:eastAsia="zh-CN"/>
        </w:rPr>
      </w:pPr>
      <w:r>
        <w:rPr>
          <w:lang w:val="en-GB" w:eastAsia="zh-CN"/>
        </w:rPr>
        <w:t xml:space="preserve">This contribution </w:t>
      </w:r>
      <w:r w:rsidR="00B81687">
        <w:rPr>
          <w:lang w:val="en-GB" w:eastAsia="zh-CN"/>
        </w:rPr>
        <w:t>motivates a PC5 RLF recovery and provides a possible solution</w:t>
      </w:r>
      <w:r w:rsidR="00B817F6">
        <w:rPr>
          <w:lang w:val="en-GB" w:eastAsia="zh-CN"/>
        </w:rPr>
        <w:t>.</w:t>
      </w:r>
      <w:r>
        <w:rPr>
          <w:lang w:val="en-GB" w:eastAsia="zh-CN"/>
        </w:rPr>
        <w:t xml:space="preserve"> </w:t>
      </w:r>
      <w:r w:rsidR="00ED7163">
        <w:rPr>
          <w:lang w:val="en-GB" w:eastAsia="zh-CN"/>
        </w:rPr>
        <w:t>Further, this document proposes a feasible RLM procedure that works in absence of a RLM RS (RAN1 agreed to not have any RLM RS) and in absence of new data.</w:t>
      </w:r>
    </w:p>
    <w:p w:rsidR="0077522A" w:rsidRPr="00BC25F4" w:rsidRDefault="0077522A" w:rsidP="00AF73F5">
      <w:pPr>
        <w:rPr>
          <w:lang w:val="en-GB" w:eastAsia="zh-CN"/>
        </w:rPr>
      </w:pPr>
    </w:p>
    <w:p w:rsidR="001463A9" w:rsidRPr="00C70A9B" w:rsidRDefault="00790BDF"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rsidR="00F96F77" w:rsidRDefault="00F96F77" w:rsidP="00F96F77">
      <w:pPr>
        <w:pStyle w:val="Heading2"/>
      </w:pPr>
      <w:r>
        <w:t>Motivation</w:t>
      </w:r>
      <w:r w:rsidR="00367216">
        <w:t xml:space="preserve"> for RLF Recovery</w:t>
      </w:r>
    </w:p>
    <w:p w:rsidR="00F1281A" w:rsidRPr="00BC25F4" w:rsidRDefault="00D865DA" w:rsidP="00BC25F4">
      <w:r>
        <w:t>The Uu</w:t>
      </w:r>
      <w:r w:rsidR="00BC25F4" w:rsidRPr="00BC25F4">
        <w:t xml:space="preserve"> procedures/ UE behaviors </w:t>
      </w:r>
      <w:r>
        <w:rPr>
          <w:lang w:eastAsia="zh-CN"/>
        </w:rPr>
        <w:t xml:space="preserve">(during T310 running) </w:t>
      </w:r>
      <w:r w:rsidR="00BC25F4" w:rsidRPr="00BC25F4">
        <w:t xml:space="preserve">will not allow a quick revival of the link in case the target UE (T) reappears (e.g., within the coverage range of the source UE) and the source UE (S) would be able to communicate again with it i.e. without needing to discover, establish PC5-S, PC5 RRC connection etc. More importantly, these procedures/ UE behaviors will not allow revival of the link at all between UE (S) and UE (T). </w:t>
      </w:r>
      <w:r w:rsidR="00BC25F4" w:rsidRPr="00A64013">
        <w:rPr>
          <w:highlight w:val="lightGray"/>
        </w:rPr>
        <w:t>This is specially inefficient in V2X situation where the vehicles keep appearing and disappearing due to e.g. an obstruction (like from a bigger transporter or from a construction site), due to curvature of the road (blind turns, the two UEs on the two sides of the turn), due to incline/ decline of the road which can result in a lower antenna gain and in some circumstances an inability to meet antenna gain and scanning angle requirements (e.g.,  Antenna Panels are no more sufficiently receiving signal) for communicating with the other vehicle, short relative movement of the vehicle pair outside the range of communication etc.</w:t>
      </w:r>
      <w:r w:rsidR="00BC25F4" w:rsidRPr="00BC25F4">
        <w:t xml:space="preserve"> If a vehicular UE is communicating with an average ten other UEs at any time and having an average four active applications (with their own PC5 Link identifier &amp; L2 ID) with each of them, frequently doing the above release procedures and connection procedures (discovery, establish PC5-S, PC5 RRC connection, capability exchange, configuration, etc.) can be quite some processing as well as signaling overhead and would increase the latency of communication link.</w:t>
      </w:r>
    </w:p>
    <w:p w:rsidR="00920182" w:rsidRDefault="00402CDD" w:rsidP="00402CDD">
      <w:pPr>
        <w:pStyle w:val="Heading2"/>
        <w:rPr>
          <w:lang w:val="en-GB"/>
        </w:rPr>
      </w:pPr>
      <w:r>
        <w:rPr>
          <w:lang w:val="en-GB"/>
        </w:rPr>
        <w:t>Solution</w:t>
      </w:r>
      <w:r w:rsidR="00367216">
        <w:rPr>
          <w:lang w:val="en-GB"/>
        </w:rPr>
        <w:t xml:space="preserve"> for RLF Recovery</w:t>
      </w:r>
    </w:p>
    <w:p w:rsidR="00A77E09" w:rsidRPr="00A77E09" w:rsidRDefault="00A77E09" w:rsidP="00A77E09">
      <w:r w:rsidRPr="00A77E09">
        <w:t xml:space="preserve">As a first action, the Access Stratum upon declaring RLF (e.g., at source UE (S) based on RLM measurements from other UE (UE (T)) RSs) inform upper layer like V2X layer or V2X application directly or via UE NAS. The upper layer may take a number of actions including but not limited to contacting rather other V2X target UEs/ vehicles, and/ or sending groupcast message targeting an action, slowing down the current source vehicle, doing nothing etc. The important thing is that informing Upper </w:t>
      </w:r>
      <w:r w:rsidRPr="00A77E09">
        <w:lastRenderedPageBreak/>
        <w:t>layers should take place as soon as RLF is declared (e.g. upon N310 Out of Sync indications from Physical layer or upon expiration of T310 timer that started upon N310 OOS indications). Immediately after this, the AS starts a new timer T311-new. While this Timer is running, the source UE (S) will try to recover the link towards the Target UE (T). To accomplish this, source transmits periodically “Are you there” messages/ signals. “Are you there” messages could be data (re-transmissions of the not yet ac</w:t>
      </w:r>
      <w:r w:rsidR="000D6F66">
        <w:t>knowledged data), PC5 RRC signa</w:t>
      </w:r>
      <w:r w:rsidRPr="00A77E09">
        <w:t>ling checking if UE (T) i</w:t>
      </w:r>
      <w:r w:rsidR="000D6F66">
        <w:t>s around, Physical layer signal</w:t>
      </w:r>
      <w:r w:rsidRPr="00A77E09">
        <w:t>ing including SL RS/ RLM RS/ DMRS sequence, PSCCH transmission checking if UE (T) is aroun</w:t>
      </w:r>
      <w:r w:rsidR="000D6F66">
        <w:t>d (or any combination of these) or anything alike – depending on RAN1 progress.</w:t>
      </w:r>
    </w:p>
    <w:p w:rsidR="00A77E09" w:rsidRDefault="00A77E09" w:rsidP="00A77E09">
      <w:pPr>
        <w:pStyle w:val="ListParagraph"/>
        <w:ind w:left="360"/>
      </w:pPr>
    </w:p>
    <w:p w:rsidR="000D6F66" w:rsidRDefault="00A77E09" w:rsidP="000D6F66">
      <w:pPr>
        <w:pStyle w:val="ListParagraph"/>
        <w:keepNext/>
        <w:ind w:left="360"/>
      </w:pPr>
      <w:r>
        <w:rPr>
          <w:noProof/>
        </w:rPr>
        <w:drawing>
          <wp:inline distT="0" distB="0" distL="0" distR="0" wp14:anchorId="1339E62F" wp14:editId="2F406534">
            <wp:extent cx="6110605" cy="1359535"/>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0605" cy="1359535"/>
                    </a:xfrm>
                    <a:prstGeom prst="rect">
                      <a:avLst/>
                    </a:prstGeom>
                  </pic:spPr>
                </pic:pic>
              </a:graphicData>
            </a:graphic>
          </wp:inline>
        </w:drawing>
      </w:r>
    </w:p>
    <w:p w:rsidR="00A77E09" w:rsidRDefault="000D6F66" w:rsidP="000D6F66">
      <w:pPr>
        <w:pStyle w:val="Caption"/>
      </w:pPr>
      <w:bookmarkStart w:id="3" w:name="_Ref20694355"/>
      <w:r>
        <w:t xml:space="preserve">Figure </w:t>
      </w:r>
      <w:r w:rsidR="00362549">
        <w:fldChar w:fldCharType="begin"/>
      </w:r>
      <w:r w:rsidR="00362549">
        <w:instrText xml:space="preserve"> SEQ Figur</w:instrText>
      </w:r>
      <w:r w:rsidR="00362549">
        <w:instrText xml:space="preserve">e \* ARABIC </w:instrText>
      </w:r>
      <w:r w:rsidR="00362549">
        <w:fldChar w:fldCharType="separate"/>
      </w:r>
      <w:r w:rsidR="00730DDA">
        <w:rPr>
          <w:noProof/>
        </w:rPr>
        <w:t>1</w:t>
      </w:r>
      <w:r w:rsidR="00362549">
        <w:rPr>
          <w:noProof/>
        </w:rPr>
        <w:fldChar w:fldCharType="end"/>
      </w:r>
      <w:bookmarkEnd w:id="3"/>
      <w:r>
        <w:t xml:space="preserve">: </w:t>
      </w:r>
      <w:r w:rsidRPr="009C61AA">
        <w:t>"Are You There": Recovery from RLF Procedure</w:t>
      </w:r>
    </w:p>
    <w:p w:rsidR="00A77E09" w:rsidRDefault="00A77E09" w:rsidP="00A77E09">
      <w:r>
        <w:t xml:space="preserve">UE (T) after receiving </w:t>
      </w:r>
      <w:r w:rsidRPr="005A5DBF">
        <w:t>“</w:t>
      </w:r>
      <w:r>
        <w:t>Are you there</w:t>
      </w:r>
      <w:r w:rsidRPr="005A5DBF">
        <w:t xml:space="preserve">” </w:t>
      </w:r>
      <w:r>
        <w:t xml:space="preserve">message(s), will determine if this is coming from any of the known Source (for which a AS context and/ or RS sequence and/ or PC5-RNTI is saved) and if so, respond by sending one or more of </w:t>
      </w:r>
      <w:r w:rsidRPr="005A5DBF">
        <w:t xml:space="preserve">PC5 RRC signalling </w:t>
      </w:r>
      <w:r>
        <w:t>indicating</w:t>
      </w:r>
      <w:r w:rsidRPr="005A5DBF">
        <w:t xml:space="preserve"> </w:t>
      </w:r>
      <w:r>
        <w:t>that</w:t>
      </w:r>
      <w:r w:rsidRPr="005A5DBF">
        <w:t xml:space="preserve"> UE (T) is around, Physical layer signalling including SL RS/ RLM RS/ DMRS sequence, PSCCH transmission</w:t>
      </w:r>
      <w:r>
        <w:t xml:space="preserve"> indicating</w:t>
      </w:r>
      <w:r w:rsidRPr="005A5DBF">
        <w:t xml:space="preserve"> </w:t>
      </w:r>
      <w:r>
        <w:t>that</w:t>
      </w:r>
      <w:r w:rsidRPr="005A5DBF">
        <w:t xml:space="preserve"> UE (T) is around</w:t>
      </w:r>
      <w:r>
        <w:t>.</w:t>
      </w:r>
    </w:p>
    <w:p w:rsidR="00E95546" w:rsidRDefault="00A77E09" w:rsidP="00A77E09">
      <w:r>
        <w:t xml:space="preserve">Further, </w:t>
      </w:r>
      <w:r w:rsidR="000D6F66">
        <w:t xml:space="preserve">when </w:t>
      </w:r>
      <w:r>
        <w:t>the UE (S) finds the Response as in</w:t>
      </w:r>
      <w:r w:rsidR="000D6F66">
        <w:t xml:space="preserve"> </w:t>
      </w:r>
      <w:r w:rsidR="000D6F66">
        <w:fldChar w:fldCharType="begin"/>
      </w:r>
      <w:r w:rsidR="000D6F66">
        <w:instrText xml:space="preserve"> REF _Ref20694355 \h </w:instrText>
      </w:r>
      <w:r w:rsidR="000D6F66">
        <w:fldChar w:fldCharType="separate"/>
      </w:r>
      <w:r w:rsidR="000D6F66">
        <w:t xml:space="preserve">Figure </w:t>
      </w:r>
      <w:r w:rsidR="000D6F66">
        <w:rPr>
          <w:noProof/>
        </w:rPr>
        <w:t>1</w:t>
      </w:r>
      <w:r w:rsidR="000D6F66">
        <w:fldChar w:fldCharType="end"/>
      </w:r>
      <w:r>
        <w:t>, it shall inform upper layer of recovery and proceed further as if nothing happened like there was no RLF in the first place. On the other hand, if T311-new expires, UE (S) shall delete UE (T) context including identities, configuration, capabilities etc.</w:t>
      </w:r>
    </w:p>
    <w:p w:rsidR="000D6F66" w:rsidRPr="000D6F66" w:rsidRDefault="000D6F66" w:rsidP="00A77E09">
      <w:pPr>
        <w:rPr>
          <w:b/>
        </w:rPr>
      </w:pPr>
      <w:r>
        <w:rPr>
          <w:b/>
        </w:rPr>
        <w:t xml:space="preserve">Proposal 1: </w:t>
      </w:r>
      <w:r w:rsidRPr="000D6F66">
        <w:rPr>
          <w:b/>
        </w:rPr>
        <w:t>RAN2 support RLF recovery on PC5.</w:t>
      </w:r>
    </w:p>
    <w:p w:rsidR="000D6F66" w:rsidRDefault="000D6F66" w:rsidP="00A77E09">
      <w:pPr>
        <w:rPr>
          <w:b/>
        </w:rPr>
      </w:pPr>
      <w:r>
        <w:rPr>
          <w:b/>
        </w:rPr>
        <w:t xml:space="preserve">Proposal 2: </w:t>
      </w:r>
      <w:r w:rsidRPr="000D6F66">
        <w:rPr>
          <w:b/>
        </w:rPr>
        <w:t xml:space="preserve">To support RLF recovery on </w:t>
      </w:r>
      <w:r w:rsidR="00C302C8">
        <w:rPr>
          <w:b/>
        </w:rPr>
        <w:t>PC5, the Radio link is moni</w:t>
      </w:r>
      <w:r w:rsidRPr="000D6F66">
        <w:rPr>
          <w:b/>
        </w:rPr>
        <w:t>t</w:t>
      </w:r>
      <w:r w:rsidR="00C302C8">
        <w:rPr>
          <w:b/>
        </w:rPr>
        <w:t>o</w:t>
      </w:r>
      <w:r w:rsidRPr="000D6F66">
        <w:rPr>
          <w:b/>
        </w:rPr>
        <w:t>red for an extended period of time (using a new Timer) after RLF has been declared.</w:t>
      </w:r>
    </w:p>
    <w:p w:rsidR="00DB4D5B" w:rsidRDefault="00DB4D5B" w:rsidP="00A77E09">
      <w:pPr>
        <w:rPr>
          <w:b/>
        </w:rPr>
      </w:pPr>
    </w:p>
    <w:p w:rsidR="00DB4D5B" w:rsidRDefault="00DB4D5B" w:rsidP="00DB4D5B">
      <w:pPr>
        <w:pStyle w:val="Heading2"/>
      </w:pPr>
      <w:r>
        <w:t>Radio Link Monitoring</w:t>
      </w:r>
    </w:p>
    <w:p w:rsidR="0038055D" w:rsidRDefault="0038055D" w:rsidP="0038055D">
      <w:r w:rsidRPr="0038055D">
        <w:t>In PC5, the Uu like recovery i.e. re-establishment on a different cell is meaningless and therefore the proponents believe that after radio link failure declaration, there is no Uu like re-establishment procedure.</w:t>
      </w:r>
    </w:p>
    <w:p w:rsidR="0038055D" w:rsidRDefault="0038055D" w:rsidP="0038055D">
      <w:pPr>
        <w:rPr>
          <w:b/>
        </w:rPr>
      </w:pPr>
      <w:r w:rsidRPr="0038055D">
        <w:rPr>
          <w:b/>
        </w:rPr>
        <w:t xml:space="preserve">Proposal </w:t>
      </w:r>
      <w:r w:rsidR="00AB4934">
        <w:rPr>
          <w:b/>
        </w:rPr>
        <w:t>3</w:t>
      </w:r>
      <w:r w:rsidRPr="0038055D">
        <w:rPr>
          <w:b/>
        </w:rPr>
        <w:t xml:space="preserve">: </w:t>
      </w:r>
      <w:r>
        <w:rPr>
          <w:b/>
        </w:rPr>
        <w:t>A</w:t>
      </w:r>
      <w:r w:rsidRPr="0038055D">
        <w:rPr>
          <w:b/>
        </w:rPr>
        <w:t>fter radio link failure declaration, there is no Uu like re-establishment procedure.</w:t>
      </w:r>
    </w:p>
    <w:p w:rsidR="00AB4934" w:rsidRPr="00AB4934" w:rsidRDefault="00AB4934" w:rsidP="0038055D">
      <w:r w:rsidRPr="00AB4934">
        <w:t>Further, from Uu behavior it can be quite reasonable to assume that Max RLC re-transmission can be used to declare RLF also in PC5.</w:t>
      </w:r>
    </w:p>
    <w:p w:rsidR="00AB4934" w:rsidRPr="00AB4934" w:rsidRDefault="00AB4934" w:rsidP="00F34FDB">
      <w:pPr>
        <w:rPr>
          <w:b/>
        </w:rPr>
      </w:pPr>
      <w:r w:rsidRPr="00AB4934">
        <w:rPr>
          <w:b/>
        </w:rPr>
        <w:t>Proposal 4: Max RLC re-transmission can be used to declare RLF in PC5.</w:t>
      </w:r>
    </w:p>
    <w:p w:rsidR="00F34FDB" w:rsidRDefault="00886D67" w:rsidP="00F34FDB">
      <w:r>
        <w:t>RAN1 has agreed to not support any RLM RS for RLM purposes. Majority of the companies in RAN1 seem to depend on the HARQ feedback for this purpose. However, the HARQ feedback can’t be obtained in absence of data!</w:t>
      </w:r>
    </w:p>
    <w:p w:rsidR="00946A31" w:rsidRPr="00FE1DB3" w:rsidRDefault="00946A31" w:rsidP="00F34FDB">
      <w:r w:rsidRPr="00FE1DB3">
        <w:t>Following mechanism is proposed to be used in such case:</w:t>
      </w:r>
    </w:p>
    <w:p w:rsidR="00FE1DB3" w:rsidRPr="00FE1DB3" w:rsidRDefault="00FE1DB3" w:rsidP="00D84803">
      <w:pPr>
        <w:pStyle w:val="ListParagraph"/>
        <w:numPr>
          <w:ilvl w:val="0"/>
          <w:numId w:val="41"/>
        </w:numPr>
        <w:overflowPunct w:val="0"/>
        <w:autoSpaceDE w:val="0"/>
        <w:autoSpaceDN w:val="0"/>
        <w:adjustRightInd w:val="0"/>
        <w:snapToGrid/>
        <w:spacing w:before="60" w:after="120"/>
        <w:contextualSpacing/>
        <w:textAlignment w:val="baseline"/>
        <w:rPr>
          <w:rFonts w:ascii="Times New Roman" w:hAnsi="Times New Roman"/>
        </w:rPr>
      </w:pPr>
      <w:r w:rsidRPr="00FE1DB3">
        <w:rPr>
          <w:rFonts w:ascii="Times New Roman" w:hAnsi="Times New Roman"/>
        </w:rPr>
        <w:t xml:space="preserve">UE (e.g. MAC) indicates UE Phy layer that no more data is available for a particular destination when RLC and PDCP buffer(s) for this destination is empty. </w:t>
      </w:r>
    </w:p>
    <w:p w:rsidR="00FE1DB3" w:rsidRPr="00FE1DB3" w:rsidRDefault="00FE1DB3" w:rsidP="00FE1DB3">
      <w:pPr>
        <w:pStyle w:val="ListParagraph"/>
        <w:numPr>
          <w:ilvl w:val="0"/>
          <w:numId w:val="41"/>
        </w:numPr>
        <w:overflowPunct w:val="0"/>
        <w:autoSpaceDE w:val="0"/>
        <w:autoSpaceDN w:val="0"/>
        <w:adjustRightInd w:val="0"/>
        <w:snapToGrid/>
        <w:spacing w:before="60" w:after="120"/>
        <w:contextualSpacing/>
        <w:textAlignment w:val="baseline"/>
        <w:rPr>
          <w:rFonts w:ascii="Times New Roman" w:hAnsi="Times New Roman"/>
        </w:rPr>
      </w:pPr>
      <w:r w:rsidRPr="00FE1DB3">
        <w:rPr>
          <w:rFonts w:ascii="Times New Roman" w:hAnsi="Times New Roman"/>
        </w:rPr>
        <w:t>Upon this knowledge (that no more data for a particular destination is available in the L2 upper layers), Phy layer keeps re-transmitting the last data packet (TB) until a certain timer, or until new data becomes available for transmission.</w:t>
      </w:r>
    </w:p>
    <w:p w:rsidR="00FE1DB3" w:rsidRPr="00FE1DB3" w:rsidRDefault="00FE1DB3" w:rsidP="00FE1DB3">
      <w:pPr>
        <w:pStyle w:val="ListParagraph"/>
        <w:numPr>
          <w:ilvl w:val="1"/>
          <w:numId w:val="41"/>
        </w:numPr>
        <w:overflowPunct w:val="0"/>
        <w:autoSpaceDE w:val="0"/>
        <w:autoSpaceDN w:val="0"/>
        <w:adjustRightInd w:val="0"/>
        <w:snapToGrid/>
        <w:spacing w:before="60" w:after="120"/>
        <w:contextualSpacing/>
        <w:textAlignment w:val="baseline"/>
        <w:rPr>
          <w:rFonts w:ascii="Times New Roman" w:hAnsi="Times New Roman"/>
        </w:rPr>
      </w:pPr>
      <w:r w:rsidRPr="00FE1DB3">
        <w:rPr>
          <w:rFonts w:ascii="Times New Roman" w:hAnsi="Times New Roman"/>
        </w:rPr>
        <w:lastRenderedPageBreak/>
        <w:t xml:space="preserve">The said timer is a single radio link monitoring timer for a particular destination UE; and is (re)started by the transmitter upon receiving a feedback from the said destination UE. </w:t>
      </w:r>
    </w:p>
    <w:p w:rsidR="00FE1DB3" w:rsidRPr="00FE1DB3" w:rsidRDefault="00FE1DB3" w:rsidP="00FE1DB3">
      <w:pPr>
        <w:pStyle w:val="ListParagraph"/>
        <w:numPr>
          <w:ilvl w:val="1"/>
          <w:numId w:val="41"/>
        </w:numPr>
        <w:overflowPunct w:val="0"/>
        <w:autoSpaceDE w:val="0"/>
        <w:autoSpaceDN w:val="0"/>
        <w:adjustRightInd w:val="0"/>
        <w:snapToGrid/>
        <w:spacing w:before="60" w:after="120"/>
        <w:contextualSpacing/>
        <w:textAlignment w:val="baseline"/>
        <w:rPr>
          <w:rFonts w:ascii="Times New Roman" w:hAnsi="Times New Roman"/>
        </w:rPr>
      </w:pPr>
      <w:r w:rsidRPr="00FE1DB3">
        <w:rPr>
          <w:rFonts w:ascii="Times New Roman" w:hAnsi="Times New Roman"/>
        </w:rPr>
        <w:t>A particular destination UE is identified using one or more of its L2 destination Id, an application layer identifier,</w:t>
      </w:r>
      <w:r w:rsidR="00D84803">
        <w:rPr>
          <w:rFonts w:ascii="Times New Roman" w:hAnsi="Times New Roman"/>
        </w:rPr>
        <w:t xml:space="preserve"> or as </w:t>
      </w:r>
      <w:r w:rsidRPr="00FE1DB3">
        <w:rPr>
          <w:rFonts w:ascii="Times New Roman" w:hAnsi="Times New Roman"/>
        </w:rPr>
        <w:t xml:space="preserve">a link identifier between the source and destination UE e.g. like a </w:t>
      </w:r>
      <w:r w:rsidR="00D84803">
        <w:rPr>
          <w:rFonts w:ascii="Times New Roman" w:hAnsi="Times New Roman"/>
        </w:rPr>
        <w:t>PC5 RNTI or a layer-1 identifier</w:t>
      </w:r>
      <w:r w:rsidRPr="00FE1DB3">
        <w:rPr>
          <w:rFonts w:ascii="Times New Roman" w:hAnsi="Times New Roman"/>
        </w:rPr>
        <w:t>.</w:t>
      </w:r>
    </w:p>
    <w:p w:rsidR="00FE1DB3" w:rsidRPr="00FE1DB3" w:rsidRDefault="00FE1DB3" w:rsidP="00FE1DB3">
      <w:pPr>
        <w:pStyle w:val="ListParagraph"/>
        <w:numPr>
          <w:ilvl w:val="0"/>
          <w:numId w:val="41"/>
        </w:numPr>
        <w:overflowPunct w:val="0"/>
        <w:autoSpaceDE w:val="0"/>
        <w:autoSpaceDN w:val="0"/>
        <w:adjustRightInd w:val="0"/>
        <w:snapToGrid/>
        <w:spacing w:before="60" w:after="120"/>
        <w:contextualSpacing/>
        <w:textAlignment w:val="baseline"/>
        <w:rPr>
          <w:rFonts w:ascii="Times New Roman" w:hAnsi="Times New Roman"/>
        </w:rPr>
      </w:pPr>
      <w:r w:rsidRPr="00FE1DB3">
        <w:rPr>
          <w:rFonts w:ascii="Times New Roman" w:hAnsi="Times New Roman"/>
        </w:rPr>
        <w:t>Once PDB is exceeded corresponding to the last transmission towards a particular destination, and there’s no further (new/ not yet transmitted) data available for transmission, the time interval to the next re-transmission will be T1 (from last transmission before PDB expiry), T2 from the first re-transmission after PDB expiry, T3 from the second re-transmission after PDB expiry, and so on.</w:t>
      </w:r>
    </w:p>
    <w:p w:rsidR="00FE1DB3" w:rsidRPr="00D84803" w:rsidRDefault="00FE1DB3" w:rsidP="00D84803">
      <w:pPr>
        <w:pStyle w:val="ListParagraph"/>
        <w:numPr>
          <w:ilvl w:val="1"/>
          <w:numId w:val="41"/>
        </w:numPr>
        <w:overflowPunct w:val="0"/>
        <w:autoSpaceDE w:val="0"/>
        <w:autoSpaceDN w:val="0"/>
        <w:adjustRightInd w:val="0"/>
        <w:snapToGrid/>
        <w:spacing w:before="60" w:after="120"/>
        <w:contextualSpacing/>
        <w:textAlignment w:val="baseline"/>
        <w:rPr>
          <w:rFonts w:ascii="Times New Roman" w:hAnsi="Times New Roman"/>
        </w:rPr>
      </w:pPr>
      <w:r w:rsidRPr="00FE1DB3">
        <w:rPr>
          <w:rFonts w:ascii="Times New Roman" w:hAnsi="Times New Roman"/>
          <w:lang w:val="de-DE"/>
        </w:rPr>
        <w:t xml:space="preserve">T1 &lt;= T2 &lt;= T3 &lt;= T4 and so on. </w:t>
      </w:r>
      <w:r w:rsidRPr="00FE1DB3">
        <w:rPr>
          <w:rFonts w:ascii="Times New Roman" w:hAnsi="Times New Roman"/>
        </w:rPr>
        <w:t>The timer periods could be in milliseconds or could be in number of NR slots for the corresponding numerology in use.</w:t>
      </w:r>
    </w:p>
    <w:p w:rsidR="00FE1DB3" w:rsidRPr="00FE1DB3" w:rsidRDefault="00FE1DB3" w:rsidP="00FE1DB3"/>
    <w:p w:rsidR="00730DDA" w:rsidRDefault="00FE1DB3" w:rsidP="00730DDA">
      <w:pPr>
        <w:pStyle w:val="ListParagraph"/>
        <w:keepNext/>
      </w:pPr>
      <w:r w:rsidRPr="00FE1DB3">
        <w:rPr>
          <w:rFonts w:ascii="Times New Roman" w:hAnsi="Times New Roman"/>
          <w:noProof/>
        </w:rPr>
        <w:drawing>
          <wp:inline distT="0" distB="0" distL="0" distR="0" wp14:anchorId="08F2328A" wp14:editId="4E898264">
            <wp:extent cx="6110605" cy="1430020"/>
            <wp:effectExtent l="0" t="0" r="444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10605" cy="1430020"/>
                    </a:xfrm>
                    <a:prstGeom prst="rect">
                      <a:avLst/>
                    </a:prstGeom>
                  </pic:spPr>
                </pic:pic>
              </a:graphicData>
            </a:graphic>
          </wp:inline>
        </w:drawing>
      </w:r>
    </w:p>
    <w:p w:rsidR="00FE1DB3" w:rsidRPr="00D84803" w:rsidRDefault="00730DDA" w:rsidP="00730DDA">
      <w:pPr>
        <w:pStyle w:val="Caption"/>
      </w:pPr>
      <w:r>
        <w:t xml:space="preserve">Figure </w:t>
      </w:r>
      <w:r w:rsidR="00362549">
        <w:fldChar w:fldCharType="begin"/>
      </w:r>
      <w:r w:rsidR="00362549">
        <w:instrText xml:space="preserve"> SEQ Figure \* ARABIC </w:instrText>
      </w:r>
      <w:r w:rsidR="00362549">
        <w:fldChar w:fldCharType="separate"/>
      </w:r>
      <w:r>
        <w:rPr>
          <w:noProof/>
        </w:rPr>
        <w:t>2</w:t>
      </w:r>
      <w:r w:rsidR="00362549">
        <w:rPr>
          <w:noProof/>
        </w:rPr>
        <w:fldChar w:fldCharType="end"/>
      </w:r>
      <w:r>
        <w:t xml:space="preserve">: </w:t>
      </w:r>
      <w:r w:rsidRPr="00E56566">
        <w:t>Transmissions before and after the PDB is exceeded</w:t>
      </w:r>
    </w:p>
    <w:p w:rsidR="00FE1DB3" w:rsidRPr="00FE1DB3" w:rsidRDefault="00FE1DB3" w:rsidP="00FE1DB3">
      <w:pPr>
        <w:pStyle w:val="ListParagraph"/>
        <w:rPr>
          <w:rFonts w:ascii="Times New Roman" w:hAnsi="Times New Roman"/>
        </w:rPr>
      </w:pPr>
    </w:p>
    <w:p w:rsidR="00FE1DB3" w:rsidRPr="00FE1DB3" w:rsidRDefault="00FE1DB3" w:rsidP="00FE1DB3">
      <w:pPr>
        <w:pStyle w:val="ListParagraph"/>
        <w:numPr>
          <w:ilvl w:val="0"/>
          <w:numId w:val="41"/>
        </w:numPr>
        <w:overflowPunct w:val="0"/>
        <w:autoSpaceDE w:val="0"/>
        <w:autoSpaceDN w:val="0"/>
        <w:adjustRightInd w:val="0"/>
        <w:snapToGrid/>
        <w:spacing w:before="60" w:after="120"/>
        <w:contextualSpacing/>
        <w:textAlignment w:val="baseline"/>
        <w:rPr>
          <w:rFonts w:ascii="Times New Roman" w:hAnsi="Times New Roman"/>
        </w:rPr>
      </w:pPr>
      <w:r w:rsidRPr="00FE1DB3">
        <w:rPr>
          <w:rFonts w:ascii="Times New Roman" w:hAnsi="Times New Roman"/>
        </w:rPr>
        <w:t>RLF declaration:</w:t>
      </w:r>
    </w:p>
    <w:p w:rsidR="00FE1DB3" w:rsidRPr="00FE1DB3" w:rsidRDefault="00986B89" w:rsidP="00FE1DB3">
      <w:pPr>
        <w:pStyle w:val="ListParagraph"/>
        <w:numPr>
          <w:ilvl w:val="1"/>
          <w:numId w:val="41"/>
        </w:numPr>
        <w:overflowPunct w:val="0"/>
        <w:autoSpaceDE w:val="0"/>
        <w:autoSpaceDN w:val="0"/>
        <w:adjustRightInd w:val="0"/>
        <w:snapToGrid/>
        <w:spacing w:before="60" w:after="120"/>
        <w:contextualSpacing/>
        <w:textAlignment w:val="baseline"/>
        <w:rPr>
          <w:rFonts w:ascii="Times New Roman" w:hAnsi="Times New Roman"/>
        </w:rPr>
      </w:pPr>
      <w:r>
        <w:rPr>
          <w:rFonts w:ascii="Times New Roman" w:hAnsi="Times New Roman"/>
        </w:rPr>
        <w:t>As</w:t>
      </w:r>
      <w:r w:rsidR="00FE1DB3" w:rsidRPr="00FE1DB3">
        <w:rPr>
          <w:rFonts w:ascii="Times New Roman" w:hAnsi="Times New Roman"/>
        </w:rPr>
        <w:t xml:space="preserve"> one </w:t>
      </w:r>
      <w:r>
        <w:rPr>
          <w:rFonts w:ascii="Times New Roman" w:hAnsi="Times New Roman"/>
        </w:rPr>
        <w:t>possibility</w:t>
      </w:r>
      <w:r w:rsidR="00FE1DB3" w:rsidRPr="00FE1DB3">
        <w:rPr>
          <w:rFonts w:ascii="Times New Roman" w:hAnsi="Times New Roman"/>
        </w:rPr>
        <w:t xml:space="preserve"> an OOS (Out of Sync) indication is sent to upper layer (RRC or MAC) by the Phy layer upon said Timer’s expiry. </w:t>
      </w:r>
      <w:r w:rsidR="00FE1DB3" w:rsidRPr="00FE1DB3">
        <w:rPr>
          <w:rFonts w:ascii="Times New Roman" w:hAnsi="Times New Roman"/>
          <w:b/>
          <w:u w:val="single"/>
        </w:rPr>
        <w:t>In addition to this or instead of this</w:t>
      </w:r>
      <w:r w:rsidR="00FE1DB3" w:rsidRPr="00FE1DB3">
        <w:rPr>
          <w:rFonts w:ascii="Times New Roman" w:hAnsi="Times New Roman"/>
        </w:rPr>
        <w:t xml:space="preserve">, Phy layer counts the number of </w:t>
      </w:r>
      <w:r w:rsidR="00FE1DB3" w:rsidRPr="00FE1DB3">
        <w:rPr>
          <w:rFonts w:ascii="Times New Roman" w:hAnsi="Times New Roman"/>
          <w:i/>
        </w:rPr>
        <w:t>contiguous</w:t>
      </w:r>
      <w:r w:rsidR="00FE1DB3" w:rsidRPr="00FE1DB3">
        <w:rPr>
          <w:rFonts w:ascii="Times New Roman" w:hAnsi="Times New Roman"/>
        </w:rPr>
        <w:t xml:space="preserve"> received NACK feedbacks (i.e. no ACK feedback in between) – and if the number of </w:t>
      </w:r>
      <w:r w:rsidR="00FE1DB3" w:rsidRPr="00FE1DB3">
        <w:rPr>
          <w:rFonts w:ascii="Times New Roman" w:hAnsi="Times New Roman"/>
          <w:i/>
        </w:rPr>
        <w:t>contiguous</w:t>
      </w:r>
      <w:r w:rsidR="00FE1DB3" w:rsidRPr="00FE1DB3">
        <w:rPr>
          <w:rFonts w:ascii="Times New Roman" w:hAnsi="Times New Roman"/>
        </w:rPr>
        <w:t xml:space="preserve"> received NACK feedbacks exceed a certain threshold within a time window T</w:t>
      </w:r>
      <w:r w:rsidR="00FE1DB3" w:rsidRPr="00FE1DB3">
        <w:rPr>
          <w:rFonts w:ascii="Times New Roman" w:hAnsi="Times New Roman"/>
          <w:vertAlign w:val="subscript"/>
        </w:rPr>
        <w:t>w</w:t>
      </w:r>
      <w:r w:rsidR="00FE1DB3" w:rsidRPr="00FE1DB3">
        <w:rPr>
          <w:rFonts w:ascii="Times New Roman" w:hAnsi="Times New Roman"/>
        </w:rPr>
        <w:t xml:space="preserve">, an OOS (Out of Sync) indication is sent to upper layer. As another </w:t>
      </w:r>
      <w:r>
        <w:rPr>
          <w:rFonts w:ascii="Times New Roman" w:hAnsi="Times New Roman"/>
        </w:rPr>
        <w:t>possibility</w:t>
      </w:r>
      <w:r w:rsidR="00FE1DB3" w:rsidRPr="00FE1DB3">
        <w:rPr>
          <w:rFonts w:ascii="Times New Roman" w:hAnsi="Times New Roman"/>
        </w:rPr>
        <w:t xml:space="preserve">, number of occasions with “no feedback” (neither Ack nor Nack) is also counted together with the </w:t>
      </w:r>
      <w:r w:rsidR="00FE1DB3" w:rsidRPr="00FE1DB3">
        <w:rPr>
          <w:rFonts w:ascii="Times New Roman" w:hAnsi="Times New Roman"/>
          <w:i/>
        </w:rPr>
        <w:t>contiguous</w:t>
      </w:r>
      <w:r w:rsidR="00FE1DB3" w:rsidRPr="00FE1DB3">
        <w:rPr>
          <w:rFonts w:ascii="Times New Roman" w:hAnsi="Times New Roman"/>
        </w:rPr>
        <w:t xml:space="preserve"> received NACK feedbacks and compared against the said threshold.</w:t>
      </w:r>
    </w:p>
    <w:p w:rsidR="00FE1DB3" w:rsidRPr="00FE1DB3" w:rsidRDefault="00FE1DB3" w:rsidP="00FE1DB3">
      <w:pPr>
        <w:pStyle w:val="ListParagraph"/>
        <w:numPr>
          <w:ilvl w:val="1"/>
          <w:numId w:val="41"/>
        </w:numPr>
        <w:overflowPunct w:val="0"/>
        <w:autoSpaceDE w:val="0"/>
        <w:autoSpaceDN w:val="0"/>
        <w:adjustRightInd w:val="0"/>
        <w:snapToGrid/>
        <w:spacing w:before="60" w:after="120"/>
        <w:contextualSpacing/>
        <w:textAlignment w:val="baseline"/>
        <w:rPr>
          <w:rFonts w:ascii="Times New Roman" w:hAnsi="Times New Roman"/>
        </w:rPr>
      </w:pPr>
      <w:r w:rsidRPr="00FE1DB3">
        <w:rPr>
          <w:rFonts w:ascii="Times New Roman" w:hAnsi="Times New Roman"/>
        </w:rPr>
        <w:t>Phy layer sends IS (In-Sync) indication(s) to upper layer upon receiving one (or more, like N311 counter) positive feedback (Ack) from the intended receiver.</w:t>
      </w:r>
    </w:p>
    <w:p w:rsidR="00FE1DB3" w:rsidRDefault="00FE1DB3" w:rsidP="00FE1DB3">
      <w:pPr>
        <w:pStyle w:val="ListParagraph"/>
        <w:numPr>
          <w:ilvl w:val="1"/>
          <w:numId w:val="41"/>
        </w:numPr>
        <w:overflowPunct w:val="0"/>
        <w:autoSpaceDE w:val="0"/>
        <w:autoSpaceDN w:val="0"/>
        <w:adjustRightInd w:val="0"/>
        <w:snapToGrid/>
        <w:spacing w:before="60" w:after="120"/>
        <w:contextualSpacing/>
        <w:textAlignment w:val="baseline"/>
        <w:rPr>
          <w:rFonts w:ascii="Times New Roman" w:hAnsi="Times New Roman"/>
        </w:rPr>
      </w:pPr>
      <w:r w:rsidRPr="00FE1DB3">
        <w:rPr>
          <w:rFonts w:ascii="Times New Roman" w:hAnsi="Times New Roman"/>
        </w:rPr>
        <w:t>The upper layer runs a T310 like timer (defined in TS 38.331, TS 36.331) upon receiving one (or more, like N310 counter) OOS from Phy and if no (or less than N311) In-Sync indication is received from Phy before T310 like timer expiry, a Radio Link Failure is detected. Upon indicating OOS to upper layer, the said Timer is restarted and Phy layer continues with (re)transmission as in the above clauses of this embodiment.</w:t>
      </w:r>
    </w:p>
    <w:p w:rsidR="002B561F" w:rsidRPr="002B561F" w:rsidRDefault="00AB4934" w:rsidP="002B561F">
      <w:pPr>
        <w:overflowPunct w:val="0"/>
        <w:snapToGrid/>
        <w:spacing w:before="60"/>
        <w:contextualSpacing/>
        <w:textAlignment w:val="baseline"/>
        <w:rPr>
          <w:b/>
        </w:rPr>
      </w:pPr>
      <w:r>
        <w:rPr>
          <w:b/>
        </w:rPr>
        <w:t>Proposal 5</w:t>
      </w:r>
      <w:r w:rsidR="002B561F" w:rsidRPr="002B561F">
        <w:rPr>
          <w:b/>
        </w:rPr>
        <w:t xml:space="preserve">: RLM is performed based on HARQ feedbacks and the transmitter UE seeks feedback by re-transmitting data according to increasing time intervals </w:t>
      </w:r>
      <w:r w:rsidR="00614BD3">
        <w:rPr>
          <w:b/>
        </w:rPr>
        <w:t xml:space="preserve">after the PDB expiry, </w:t>
      </w:r>
      <w:r w:rsidR="002B561F" w:rsidRPr="002B561F">
        <w:rPr>
          <w:b/>
        </w:rPr>
        <w:t xml:space="preserve">until a certain </w:t>
      </w:r>
      <w:r w:rsidR="00ED7163">
        <w:rPr>
          <w:b/>
        </w:rPr>
        <w:t>T</w:t>
      </w:r>
      <w:r w:rsidR="002B561F" w:rsidRPr="002B561F">
        <w:rPr>
          <w:b/>
        </w:rPr>
        <w:t>imer expiry, if no new data is available for transmission.</w:t>
      </w: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8859C6" w:rsidRDefault="00ED7163" w:rsidP="00305664">
      <w:pPr>
        <w:rPr>
          <w:lang w:val="en-GB" w:eastAsia="zh-CN"/>
        </w:rPr>
      </w:pPr>
      <w:r w:rsidRPr="00ED7163">
        <w:rPr>
          <w:lang w:val="en-GB"/>
        </w:rPr>
        <w:t>This contribution motivates a PC5 RLF recovery and provides a possible solution. Further, this document proposes a feasible RLM procedure that works in absence of a RLM RS (RAN1 agreed to not have any RLM RS) and in absence of new data.</w:t>
      </w:r>
      <w:r w:rsidR="001643EF" w:rsidRPr="0000101E">
        <w:rPr>
          <w:lang w:val="en-GB" w:eastAsia="zh-CN"/>
        </w:rPr>
        <w:t>.</w:t>
      </w:r>
      <w:r w:rsidR="001643EF">
        <w:rPr>
          <w:lang w:val="en-GB" w:eastAsia="zh-CN"/>
        </w:rPr>
        <w:t xml:space="preserve"> Following proposal</w:t>
      </w:r>
      <w:r w:rsidR="00E56D32">
        <w:rPr>
          <w:lang w:val="en-GB" w:eastAsia="zh-CN"/>
        </w:rPr>
        <w:t>s</w:t>
      </w:r>
      <w:r w:rsidR="001643EF">
        <w:rPr>
          <w:lang w:val="en-GB" w:eastAsia="zh-CN"/>
        </w:rPr>
        <w:t xml:space="preserve"> </w:t>
      </w:r>
      <w:r w:rsidR="00E56D32">
        <w:rPr>
          <w:lang w:val="en-GB" w:eastAsia="zh-CN"/>
        </w:rPr>
        <w:t>are</w:t>
      </w:r>
      <w:r w:rsidR="009C21FD">
        <w:rPr>
          <w:lang w:val="en-GB" w:eastAsia="zh-CN"/>
        </w:rPr>
        <w:t xml:space="preserve"> </w:t>
      </w:r>
      <w:r w:rsidR="001643EF">
        <w:rPr>
          <w:lang w:val="en-GB" w:eastAsia="zh-CN"/>
        </w:rPr>
        <w:t>made:</w:t>
      </w:r>
    </w:p>
    <w:p w:rsidR="00614BD3" w:rsidRPr="000D6F66" w:rsidRDefault="00614BD3" w:rsidP="00614BD3">
      <w:pPr>
        <w:rPr>
          <w:b/>
        </w:rPr>
      </w:pPr>
      <w:r>
        <w:rPr>
          <w:b/>
        </w:rPr>
        <w:t xml:space="preserve">Proposal 1: </w:t>
      </w:r>
      <w:r w:rsidRPr="000D6F66">
        <w:rPr>
          <w:b/>
        </w:rPr>
        <w:t>RAN2 support RLF recovery on PC5.</w:t>
      </w:r>
    </w:p>
    <w:p w:rsidR="00614BD3" w:rsidRDefault="00614BD3" w:rsidP="00614BD3">
      <w:pPr>
        <w:rPr>
          <w:b/>
        </w:rPr>
      </w:pPr>
      <w:r>
        <w:rPr>
          <w:b/>
        </w:rPr>
        <w:lastRenderedPageBreak/>
        <w:t xml:space="preserve">Proposal 2: </w:t>
      </w:r>
      <w:r w:rsidRPr="000D6F66">
        <w:rPr>
          <w:b/>
        </w:rPr>
        <w:t xml:space="preserve">To support RLF recovery on </w:t>
      </w:r>
      <w:r>
        <w:rPr>
          <w:b/>
        </w:rPr>
        <w:t>PC5, the Radio link is moni</w:t>
      </w:r>
      <w:r w:rsidRPr="000D6F66">
        <w:rPr>
          <w:b/>
        </w:rPr>
        <w:t>t</w:t>
      </w:r>
      <w:r>
        <w:rPr>
          <w:b/>
        </w:rPr>
        <w:t>o</w:t>
      </w:r>
      <w:r w:rsidRPr="000D6F66">
        <w:rPr>
          <w:b/>
        </w:rPr>
        <w:t>red for an extended period of time (using a new Timer) after RLF has been declared.</w:t>
      </w:r>
    </w:p>
    <w:p w:rsidR="00AB4934" w:rsidRDefault="00AB4934" w:rsidP="00AB4934">
      <w:pPr>
        <w:rPr>
          <w:b/>
        </w:rPr>
      </w:pPr>
      <w:r w:rsidRPr="0038055D">
        <w:rPr>
          <w:b/>
        </w:rPr>
        <w:t xml:space="preserve">Proposal </w:t>
      </w:r>
      <w:r>
        <w:rPr>
          <w:b/>
        </w:rPr>
        <w:t>3</w:t>
      </w:r>
      <w:r w:rsidRPr="0038055D">
        <w:rPr>
          <w:b/>
        </w:rPr>
        <w:t xml:space="preserve">: </w:t>
      </w:r>
      <w:r>
        <w:rPr>
          <w:b/>
        </w:rPr>
        <w:t>A</w:t>
      </w:r>
      <w:r w:rsidRPr="0038055D">
        <w:rPr>
          <w:b/>
        </w:rPr>
        <w:t>fter radio link failure declaration, there is no Uu like re-establishment procedure.</w:t>
      </w:r>
    </w:p>
    <w:p w:rsidR="00AB4934" w:rsidRPr="00AB4934" w:rsidRDefault="00AB4934" w:rsidP="00AB4934">
      <w:pPr>
        <w:rPr>
          <w:b/>
        </w:rPr>
      </w:pPr>
      <w:r w:rsidRPr="00AB4934">
        <w:rPr>
          <w:b/>
        </w:rPr>
        <w:t>Proposal 4: Max RLC re-transmission can be used to declare RLF in PC5.</w:t>
      </w:r>
    </w:p>
    <w:p w:rsidR="001643EF" w:rsidRPr="00FD6FA8" w:rsidRDefault="00614BD3" w:rsidP="00FD6FA8">
      <w:pPr>
        <w:overflowPunct w:val="0"/>
        <w:snapToGrid/>
        <w:spacing w:before="60"/>
        <w:contextualSpacing/>
        <w:textAlignment w:val="baseline"/>
        <w:rPr>
          <w:b/>
        </w:rPr>
      </w:pPr>
      <w:r w:rsidRPr="002B561F">
        <w:rPr>
          <w:b/>
        </w:rPr>
        <w:t xml:space="preserve">Proposal </w:t>
      </w:r>
      <w:r w:rsidR="00AB4934">
        <w:rPr>
          <w:b/>
        </w:rPr>
        <w:t>5</w:t>
      </w:r>
      <w:r w:rsidRPr="002B561F">
        <w:rPr>
          <w:b/>
        </w:rPr>
        <w:t xml:space="preserve">: RLM is performed based on HARQ feedbacks and the transmitter UE seeks feedback by re-transmitting data according to increasing time intervals </w:t>
      </w:r>
      <w:r>
        <w:rPr>
          <w:b/>
        </w:rPr>
        <w:t xml:space="preserve">after the PDB expiry, </w:t>
      </w:r>
      <w:r w:rsidRPr="002B561F">
        <w:rPr>
          <w:b/>
        </w:rPr>
        <w:t xml:space="preserve">until a certain </w:t>
      </w:r>
      <w:r w:rsidR="00ED7163">
        <w:rPr>
          <w:b/>
        </w:rPr>
        <w:t>T</w:t>
      </w:r>
      <w:r w:rsidRPr="002B561F">
        <w:rPr>
          <w:b/>
        </w:rPr>
        <w:t>imer expiry, if no new data is available for transmission.</w:t>
      </w:r>
    </w:p>
    <w:sectPr w:rsidR="001643EF" w:rsidRPr="00FD6FA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2549" w:rsidRDefault="00362549">
      <w:r>
        <w:separator/>
      </w:r>
    </w:p>
  </w:endnote>
  <w:endnote w:type="continuationSeparator" w:id="0">
    <w:p w:rsidR="00362549" w:rsidRDefault="00362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21002A87" w:usb1="00000000" w:usb2="00000000"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2549" w:rsidRDefault="00362549">
      <w:r>
        <w:separator/>
      </w:r>
    </w:p>
  </w:footnote>
  <w:footnote w:type="continuationSeparator" w:id="0">
    <w:p w:rsidR="00362549" w:rsidRDefault="003625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6067D3"/>
    <w:multiLevelType w:val="hybridMultilevel"/>
    <w:tmpl w:val="BD12F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3C020F"/>
    <w:multiLevelType w:val="hybridMultilevel"/>
    <w:tmpl w:val="337EB7AA"/>
    <w:lvl w:ilvl="0" w:tplc="A1421060">
      <w:start w:val="1"/>
      <w:numFmt w:val="bullet"/>
      <w:lvlText w:val="•"/>
      <w:lvlJc w:val="left"/>
      <w:pPr>
        <w:tabs>
          <w:tab w:val="num" w:pos="720"/>
        </w:tabs>
        <w:ind w:left="720" w:hanging="360"/>
      </w:pPr>
      <w:rPr>
        <w:rFonts w:ascii="Arial" w:hAnsi="Arial" w:hint="default"/>
      </w:rPr>
    </w:lvl>
    <w:lvl w:ilvl="1" w:tplc="80001930" w:tentative="1">
      <w:start w:val="1"/>
      <w:numFmt w:val="bullet"/>
      <w:lvlText w:val="•"/>
      <w:lvlJc w:val="left"/>
      <w:pPr>
        <w:tabs>
          <w:tab w:val="num" w:pos="1440"/>
        </w:tabs>
        <w:ind w:left="1440" w:hanging="360"/>
      </w:pPr>
      <w:rPr>
        <w:rFonts w:ascii="Arial" w:hAnsi="Arial" w:hint="default"/>
      </w:rPr>
    </w:lvl>
    <w:lvl w:ilvl="2" w:tplc="A2F289BC" w:tentative="1">
      <w:start w:val="1"/>
      <w:numFmt w:val="bullet"/>
      <w:lvlText w:val="•"/>
      <w:lvlJc w:val="left"/>
      <w:pPr>
        <w:tabs>
          <w:tab w:val="num" w:pos="2160"/>
        </w:tabs>
        <w:ind w:left="2160" w:hanging="360"/>
      </w:pPr>
      <w:rPr>
        <w:rFonts w:ascii="Arial" w:hAnsi="Arial" w:hint="default"/>
      </w:rPr>
    </w:lvl>
    <w:lvl w:ilvl="3" w:tplc="63BA4AF4" w:tentative="1">
      <w:start w:val="1"/>
      <w:numFmt w:val="bullet"/>
      <w:lvlText w:val="•"/>
      <w:lvlJc w:val="left"/>
      <w:pPr>
        <w:tabs>
          <w:tab w:val="num" w:pos="2880"/>
        </w:tabs>
        <w:ind w:left="2880" w:hanging="360"/>
      </w:pPr>
      <w:rPr>
        <w:rFonts w:ascii="Arial" w:hAnsi="Arial" w:hint="default"/>
      </w:rPr>
    </w:lvl>
    <w:lvl w:ilvl="4" w:tplc="04E0476A" w:tentative="1">
      <w:start w:val="1"/>
      <w:numFmt w:val="bullet"/>
      <w:lvlText w:val="•"/>
      <w:lvlJc w:val="left"/>
      <w:pPr>
        <w:tabs>
          <w:tab w:val="num" w:pos="3600"/>
        </w:tabs>
        <w:ind w:left="3600" w:hanging="360"/>
      </w:pPr>
      <w:rPr>
        <w:rFonts w:ascii="Arial" w:hAnsi="Arial" w:hint="default"/>
      </w:rPr>
    </w:lvl>
    <w:lvl w:ilvl="5" w:tplc="0E4E15E0" w:tentative="1">
      <w:start w:val="1"/>
      <w:numFmt w:val="bullet"/>
      <w:lvlText w:val="•"/>
      <w:lvlJc w:val="left"/>
      <w:pPr>
        <w:tabs>
          <w:tab w:val="num" w:pos="4320"/>
        </w:tabs>
        <w:ind w:left="4320" w:hanging="360"/>
      </w:pPr>
      <w:rPr>
        <w:rFonts w:ascii="Arial" w:hAnsi="Arial" w:hint="default"/>
      </w:rPr>
    </w:lvl>
    <w:lvl w:ilvl="6" w:tplc="7722C826" w:tentative="1">
      <w:start w:val="1"/>
      <w:numFmt w:val="bullet"/>
      <w:lvlText w:val="•"/>
      <w:lvlJc w:val="left"/>
      <w:pPr>
        <w:tabs>
          <w:tab w:val="num" w:pos="5040"/>
        </w:tabs>
        <w:ind w:left="5040" w:hanging="360"/>
      </w:pPr>
      <w:rPr>
        <w:rFonts w:ascii="Arial" w:hAnsi="Arial" w:hint="default"/>
      </w:rPr>
    </w:lvl>
    <w:lvl w:ilvl="7" w:tplc="1506EDAC" w:tentative="1">
      <w:start w:val="1"/>
      <w:numFmt w:val="bullet"/>
      <w:lvlText w:val="•"/>
      <w:lvlJc w:val="left"/>
      <w:pPr>
        <w:tabs>
          <w:tab w:val="num" w:pos="5760"/>
        </w:tabs>
        <w:ind w:left="5760" w:hanging="360"/>
      </w:pPr>
      <w:rPr>
        <w:rFonts w:ascii="Arial" w:hAnsi="Arial" w:hint="default"/>
      </w:rPr>
    </w:lvl>
    <w:lvl w:ilvl="8" w:tplc="8BBAE28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B95EC2"/>
    <w:multiLevelType w:val="hybridMultilevel"/>
    <w:tmpl w:val="2944A3EE"/>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24519F"/>
    <w:multiLevelType w:val="hybridMultilevel"/>
    <w:tmpl w:val="CDCCB8E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19466C"/>
    <w:multiLevelType w:val="hybridMultilevel"/>
    <w:tmpl w:val="C8F60916"/>
    <w:lvl w:ilvl="0" w:tplc="D6E0EE84">
      <w:start w:val="1"/>
      <w:numFmt w:val="bullet"/>
      <w:lvlText w:val="•"/>
      <w:lvlJc w:val="left"/>
      <w:pPr>
        <w:tabs>
          <w:tab w:val="num" w:pos="360"/>
        </w:tabs>
        <w:ind w:left="360" w:hanging="360"/>
      </w:pPr>
      <w:rPr>
        <w:rFonts w:ascii="Arial" w:hAnsi="Arial" w:hint="default"/>
      </w:rPr>
    </w:lvl>
    <w:lvl w:ilvl="1" w:tplc="F97C9E7E" w:tentative="1">
      <w:start w:val="1"/>
      <w:numFmt w:val="bullet"/>
      <w:lvlText w:val="•"/>
      <w:lvlJc w:val="left"/>
      <w:pPr>
        <w:tabs>
          <w:tab w:val="num" w:pos="1080"/>
        </w:tabs>
        <w:ind w:left="1080" w:hanging="360"/>
      </w:pPr>
      <w:rPr>
        <w:rFonts w:ascii="Arial" w:hAnsi="Arial" w:hint="default"/>
      </w:rPr>
    </w:lvl>
    <w:lvl w:ilvl="2" w:tplc="B4DCF26E" w:tentative="1">
      <w:start w:val="1"/>
      <w:numFmt w:val="bullet"/>
      <w:lvlText w:val="•"/>
      <w:lvlJc w:val="left"/>
      <w:pPr>
        <w:tabs>
          <w:tab w:val="num" w:pos="1800"/>
        </w:tabs>
        <w:ind w:left="1800" w:hanging="360"/>
      </w:pPr>
      <w:rPr>
        <w:rFonts w:ascii="Arial" w:hAnsi="Arial" w:hint="default"/>
      </w:rPr>
    </w:lvl>
    <w:lvl w:ilvl="3" w:tplc="06A08910" w:tentative="1">
      <w:start w:val="1"/>
      <w:numFmt w:val="bullet"/>
      <w:lvlText w:val="•"/>
      <w:lvlJc w:val="left"/>
      <w:pPr>
        <w:tabs>
          <w:tab w:val="num" w:pos="2520"/>
        </w:tabs>
        <w:ind w:left="2520" w:hanging="360"/>
      </w:pPr>
      <w:rPr>
        <w:rFonts w:ascii="Arial" w:hAnsi="Arial" w:hint="default"/>
      </w:rPr>
    </w:lvl>
    <w:lvl w:ilvl="4" w:tplc="C66E0F0E" w:tentative="1">
      <w:start w:val="1"/>
      <w:numFmt w:val="bullet"/>
      <w:lvlText w:val="•"/>
      <w:lvlJc w:val="left"/>
      <w:pPr>
        <w:tabs>
          <w:tab w:val="num" w:pos="3240"/>
        </w:tabs>
        <w:ind w:left="3240" w:hanging="360"/>
      </w:pPr>
      <w:rPr>
        <w:rFonts w:ascii="Arial" w:hAnsi="Arial" w:hint="default"/>
      </w:rPr>
    </w:lvl>
    <w:lvl w:ilvl="5" w:tplc="0EBA6916" w:tentative="1">
      <w:start w:val="1"/>
      <w:numFmt w:val="bullet"/>
      <w:lvlText w:val="•"/>
      <w:lvlJc w:val="left"/>
      <w:pPr>
        <w:tabs>
          <w:tab w:val="num" w:pos="3960"/>
        </w:tabs>
        <w:ind w:left="3960" w:hanging="360"/>
      </w:pPr>
      <w:rPr>
        <w:rFonts w:ascii="Arial" w:hAnsi="Arial" w:hint="default"/>
      </w:rPr>
    </w:lvl>
    <w:lvl w:ilvl="6" w:tplc="EC8696C0" w:tentative="1">
      <w:start w:val="1"/>
      <w:numFmt w:val="bullet"/>
      <w:lvlText w:val="•"/>
      <w:lvlJc w:val="left"/>
      <w:pPr>
        <w:tabs>
          <w:tab w:val="num" w:pos="4680"/>
        </w:tabs>
        <w:ind w:left="4680" w:hanging="360"/>
      </w:pPr>
      <w:rPr>
        <w:rFonts w:ascii="Arial" w:hAnsi="Arial" w:hint="default"/>
      </w:rPr>
    </w:lvl>
    <w:lvl w:ilvl="7" w:tplc="E9609170" w:tentative="1">
      <w:start w:val="1"/>
      <w:numFmt w:val="bullet"/>
      <w:lvlText w:val="•"/>
      <w:lvlJc w:val="left"/>
      <w:pPr>
        <w:tabs>
          <w:tab w:val="num" w:pos="5400"/>
        </w:tabs>
        <w:ind w:left="5400" w:hanging="360"/>
      </w:pPr>
      <w:rPr>
        <w:rFonts w:ascii="Arial" w:hAnsi="Arial" w:hint="default"/>
      </w:rPr>
    </w:lvl>
    <w:lvl w:ilvl="8" w:tplc="DDD0352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3D782B"/>
    <w:multiLevelType w:val="hybridMultilevel"/>
    <w:tmpl w:val="C8D8A0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9E6315"/>
    <w:multiLevelType w:val="hybridMultilevel"/>
    <w:tmpl w:val="2944A3EE"/>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C4126FD"/>
    <w:multiLevelType w:val="hybridMultilevel"/>
    <w:tmpl w:val="84D6868E"/>
    <w:lvl w:ilvl="0" w:tplc="12F82F3C">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576237"/>
    <w:multiLevelType w:val="hybridMultilevel"/>
    <w:tmpl w:val="2944A3EE"/>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0"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35"/>
  </w:num>
  <w:num w:numId="3">
    <w:abstractNumId w:val="30"/>
  </w:num>
  <w:num w:numId="4">
    <w:abstractNumId w:val="24"/>
  </w:num>
  <w:num w:numId="5">
    <w:abstractNumId w:val="20"/>
  </w:num>
  <w:num w:numId="6">
    <w:abstractNumId w:val="36"/>
  </w:num>
  <w:num w:numId="7">
    <w:abstractNumId w:val="21"/>
  </w:num>
  <w:num w:numId="8">
    <w:abstractNumId w:val="19"/>
  </w:num>
  <w:num w:numId="9">
    <w:abstractNumId w:val="33"/>
  </w:num>
  <w:num w:numId="10">
    <w:abstractNumId w:val="16"/>
  </w:num>
  <w:num w:numId="11">
    <w:abstractNumId w:val="3"/>
  </w:num>
  <w:num w:numId="12">
    <w:abstractNumId w:val="32"/>
  </w:num>
  <w:num w:numId="13">
    <w:abstractNumId w:val="12"/>
  </w:num>
  <w:num w:numId="14">
    <w:abstractNumId w:val="22"/>
  </w:num>
  <w:num w:numId="15">
    <w:abstractNumId w:val="3"/>
  </w:num>
  <w:num w:numId="16">
    <w:abstractNumId w:val="3"/>
  </w:num>
  <w:num w:numId="17">
    <w:abstractNumId w:val="2"/>
  </w:num>
  <w:num w:numId="18">
    <w:abstractNumId w:val="15"/>
  </w:num>
  <w:num w:numId="19">
    <w:abstractNumId w:val="25"/>
  </w:num>
  <w:num w:numId="20">
    <w:abstractNumId w:val="27"/>
  </w:num>
  <w:num w:numId="21">
    <w:abstractNumId w:val="14"/>
  </w:num>
  <w:num w:numId="22">
    <w:abstractNumId w:val="26"/>
  </w:num>
  <w:num w:numId="23">
    <w:abstractNumId w:val="0"/>
  </w:num>
  <w:num w:numId="24">
    <w:abstractNumId w:val="13"/>
  </w:num>
  <w:num w:numId="25">
    <w:abstractNumId w:val="31"/>
  </w:num>
  <w:num w:numId="26">
    <w:abstractNumId w:val="29"/>
  </w:num>
  <w:num w:numId="27">
    <w:abstractNumId w:val="10"/>
  </w:num>
  <w:num w:numId="28">
    <w:abstractNumId w:val="7"/>
  </w:num>
  <w:num w:numId="29">
    <w:abstractNumId w:val="4"/>
  </w:num>
  <w:num w:numId="30">
    <w:abstractNumId w:val="34"/>
  </w:num>
  <w:num w:numId="31">
    <w:abstractNumId w:val="1"/>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5"/>
  </w:num>
  <w:num w:numId="35">
    <w:abstractNumId w:val="8"/>
  </w:num>
  <w:num w:numId="36">
    <w:abstractNumId w:val="6"/>
  </w:num>
  <w:num w:numId="37">
    <w:abstractNumId w:val="11"/>
  </w:num>
  <w:num w:numId="38">
    <w:abstractNumId w:val="18"/>
  </w:num>
  <w:num w:numId="39">
    <w:abstractNumId w:val="28"/>
  </w:num>
  <w:num w:numId="40">
    <w:abstractNumId w:val="23"/>
  </w:num>
  <w:num w:numId="41">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1EA3"/>
    <w:rsid w:val="00002186"/>
    <w:rsid w:val="000021E6"/>
    <w:rsid w:val="000023AA"/>
    <w:rsid w:val="000023CA"/>
    <w:rsid w:val="000024E0"/>
    <w:rsid w:val="000026A4"/>
    <w:rsid w:val="00002893"/>
    <w:rsid w:val="000029EF"/>
    <w:rsid w:val="00002D3A"/>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8CF"/>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852"/>
    <w:rsid w:val="00042D3F"/>
    <w:rsid w:val="000430C6"/>
    <w:rsid w:val="000434B7"/>
    <w:rsid w:val="000435E4"/>
    <w:rsid w:val="0004363D"/>
    <w:rsid w:val="00043C49"/>
    <w:rsid w:val="0004437C"/>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44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D52"/>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6F66"/>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71A"/>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76D"/>
    <w:rsid w:val="00105BFC"/>
    <w:rsid w:val="00105CC7"/>
    <w:rsid w:val="00105D4F"/>
    <w:rsid w:val="00105D79"/>
    <w:rsid w:val="00106C2B"/>
    <w:rsid w:val="00107779"/>
    <w:rsid w:val="001078C2"/>
    <w:rsid w:val="00107992"/>
    <w:rsid w:val="00107C4A"/>
    <w:rsid w:val="00107E1C"/>
    <w:rsid w:val="00110243"/>
    <w:rsid w:val="0011038A"/>
    <w:rsid w:val="00110A64"/>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8EB"/>
    <w:rsid w:val="0012297E"/>
    <w:rsid w:val="00122A22"/>
    <w:rsid w:val="00122AF1"/>
    <w:rsid w:val="00123650"/>
    <w:rsid w:val="001237EE"/>
    <w:rsid w:val="00124239"/>
    <w:rsid w:val="00124942"/>
    <w:rsid w:val="00124B65"/>
    <w:rsid w:val="00124D84"/>
    <w:rsid w:val="001250DD"/>
    <w:rsid w:val="00125403"/>
    <w:rsid w:val="00125733"/>
    <w:rsid w:val="00125A22"/>
    <w:rsid w:val="00125B46"/>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1EE"/>
    <w:rsid w:val="00173345"/>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052"/>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A29"/>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30F"/>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2B0"/>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2DA"/>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A9F"/>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61F"/>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5B92"/>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89B"/>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27F28"/>
    <w:rsid w:val="00327FBE"/>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38B4"/>
    <w:rsid w:val="00334EAA"/>
    <w:rsid w:val="0033507D"/>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49"/>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216"/>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55D"/>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F9D"/>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3C9"/>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D7893"/>
    <w:rsid w:val="003E0587"/>
    <w:rsid w:val="003E07AE"/>
    <w:rsid w:val="003E14FC"/>
    <w:rsid w:val="003E1584"/>
    <w:rsid w:val="003E1B7F"/>
    <w:rsid w:val="003E1CEB"/>
    <w:rsid w:val="003E292E"/>
    <w:rsid w:val="003E2976"/>
    <w:rsid w:val="003E2A7A"/>
    <w:rsid w:val="003E307E"/>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CDD"/>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39"/>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B54"/>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D3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3F4"/>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1F48"/>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BD3"/>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BF3"/>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0DDA"/>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5BB"/>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22A"/>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22F"/>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898"/>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09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6F"/>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70D"/>
    <w:rsid w:val="00857A0A"/>
    <w:rsid w:val="0086011A"/>
    <w:rsid w:val="00860579"/>
    <w:rsid w:val="0086087C"/>
    <w:rsid w:val="00860D8E"/>
    <w:rsid w:val="00860DFA"/>
    <w:rsid w:val="008611B6"/>
    <w:rsid w:val="00861593"/>
    <w:rsid w:val="008623DA"/>
    <w:rsid w:val="00862440"/>
    <w:rsid w:val="0086275E"/>
    <w:rsid w:val="00862774"/>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77BC8"/>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D67"/>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5DCD"/>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240"/>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C57"/>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6EB9"/>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A31"/>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A32"/>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C17"/>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8F6"/>
    <w:rsid w:val="009829E3"/>
    <w:rsid w:val="00982D20"/>
    <w:rsid w:val="00983117"/>
    <w:rsid w:val="0098323C"/>
    <w:rsid w:val="00983298"/>
    <w:rsid w:val="009835BD"/>
    <w:rsid w:val="00983612"/>
    <w:rsid w:val="009836E4"/>
    <w:rsid w:val="0098380C"/>
    <w:rsid w:val="009838D0"/>
    <w:rsid w:val="0098412F"/>
    <w:rsid w:val="009843ED"/>
    <w:rsid w:val="0098471D"/>
    <w:rsid w:val="00984D7F"/>
    <w:rsid w:val="009854D5"/>
    <w:rsid w:val="00985531"/>
    <w:rsid w:val="009856B7"/>
    <w:rsid w:val="009858DD"/>
    <w:rsid w:val="00985AB7"/>
    <w:rsid w:val="00985F28"/>
    <w:rsid w:val="00986149"/>
    <w:rsid w:val="00986157"/>
    <w:rsid w:val="00986176"/>
    <w:rsid w:val="009868C8"/>
    <w:rsid w:val="00986B89"/>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32A"/>
    <w:rsid w:val="009C15AE"/>
    <w:rsid w:val="009C15E6"/>
    <w:rsid w:val="009C1D3A"/>
    <w:rsid w:val="009C21FD"/>
    <w:rsid w:val="009C22F6"/>
    <w:rsid w:val="009C2685"/>
    <w:rsid w:val="009C2934"/>
    <w:rsid w:val="009C2ED6"/>
    <w:rsid w:val="009C316E"/>
    <w:rsid w:val="009C372F"/>
    <w:rsid w:val="009C37A3"/>
    <w:rsid w:val="009C395F"/>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2E8"/>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3789A"/>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1EB9"/>
    <w:rsid w:val="00A62080"/>
    <w:rsid w:val="00A6226D"/>
    <w:rsid w:val="00A62340"/>
    <w:rsid w:val="00A627DD"/>
    <w:rsid w:val="00A62B8D"/>
    <w:rsid w:val="00A62F61"/>
    <w:rsid w:val="00A630A2"/>
    <w:rsid w:val="00A631C5"/>
    <w:rsid w:val="00A632B8"/>
    <w:rsid w:val="00A63748"/>
    <w:rsid w:val="00A63BF3"/>
    <w:rsid w:val="00A63F9F"/>
    <w:rsid w:val="00A64013"/>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77E09"/>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934"/>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238"/>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687"/>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034"/>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5F4"/>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16B"/>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60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2C8"/>
    <w:rsid w:val="00C303C8"/>
    <w:rsid w:val="00C3066D"/>
    <w:rsid w:val="00C30989"/>
    <w:rsid w:val="00C30C42"/>
    <w:rsid w:val="00C3123A"/>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8B9"/>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05"/>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589"/>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83E"/>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81"/>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B64"/>
    <w:rsid w:val="00CF3EAD"/>
    <w:rsid w:val="00CF4000"/>
    <w:rsid w:val="00CF4247"/>
    <w:rsid w:val="00CF432F"/>
    <w:rsid w:val="00CF49B8"/>
    <w:rsid w:val="00CF4D61"/>
    <w:rsid w:val="00CF4DC7"/>
    <w:rsid w:val="00CF4E63"/>
    <w:rsid w:val="00CF4ECB"/>
    <w:rsid w:val="00CF5263"/>
    <w:rsid w:val="00CF539B"/>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54"/>
    <w:rsid w:val="00D32169"/>
    <w:rsid w:val="00D321ED"/>
    <w:rsid w:val="00D3271E"/>
    <w:rsid w:val="00D329B9"/>
    <w:rsid w:val="00D32C61"/>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C2B"/>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03"/>
    <w:rsid w:val="00D84814"/>
    <w:rsid w:val="00D84936"/>
    <w:rsid w:val="00D84BA5"/>
    <w:rsid w:val="00D854B6"/>
    <w:rsid w:val="00D857B8"/>
    <w:rsid w:val="00D85AA8"/>
    <w:rsid w:val="00D85B5D"/>
    <w:rsid w:val="00D85E14"/>
    <w:rsid w:val="00D865DA"/>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4D5B"/>
    <w:rsid w:val="00DB4E6F"/>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68C"/>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D32"/>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546"/>
    <w:rsid w:val="00E95BA6"/>
    <w:rsid w:val="00E962F1"/>
    <w:rsid w:val="00E97016"/>
    <w:rsid w:val="00E97648"/>
    <w:rsid w:val="00E976F3"/>
    <w:rsid w:val="00E97823"/>
    <w:rsid w:val="00E97C13"/>
    <w:rsid w:val="00E97D0D"/>
    <w:rsid w:val="00EA006B"/>
    <w:rsid w:val="00EA066D"/>
    <w:rsid w:val="00EA0E4A"/>
    <w:rsid w:val="00EA0EDB"/>
    <w:rsid w:val="00EA0F39"/>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63"/>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6"/>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81A"/>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238"/>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2C3"/>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4FD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6F77"/>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6FA8"/>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DB3"/>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1505E19"/>
  <w15:docId w15:val="{A1EE7A6E-B168-4C50-AA33-3223860E6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223263">
      <w:bodyDiv w:val="1"/>
      <w:marLeft w:val="0"/>
      <w:marRight w:val="0"/>
      <w:marTop w:val="0"/>
      <w:marBottom w:val="0"/>
      <w:divBdr>
        <w:top w:val="none" w:sz="0" w:space="0" w:color="auto"/>
        <w:left w:val="none" w:sz="0" w:space="0" w:color="auto"/>
        <w:bottom w:val="none" w:sz="0" w:space="0" w:color="auto"/>
        <w:right w:val="none" w:sz="0" w:space="0" w:color="auto"/>
      </w:divBdr>
      <w:divsChild>
        <w:div w:id="1198737163">
          <w:marLeft w:val="360"/>
          <w:marRight w:val="0"/>
          <w:marTop w:val="2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2289710">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3129733">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76654695">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091927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3892807">
      <w:bodyDiv w:val="1"/>
      <w:marLeft w:val="0"/>
      <w:marRight w:val="0"/>
      <w:marTop w:val="0"/>
      <w:marBottom w:val="0"/>
      <w:divBdr>
        <w:top w:val="none" w:sz="0" w:space="0" w:color="auto"/>
        <w:left w:val="none" w:sz="0" w:space="0" w:color="auto"/>
        <w:bottom w:val="none" w:sz="0" w:space="0" w:color="auto"/>
        <w:right w:val="none" w:sz="0" w:space="0" w:color="auto"/>
      </w:divBdr>
      <w:divsChild>
        <w:div w:id="55116294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572D63-A97E-42EA-BD91-4C5799506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1437</Words>
  <Characters>8197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Prateek Basu Mallick</cp:lastModifiedBy>
  <cp:revision>39</cp:revision>
  <cp:lastPrinted>2016-08-12T06:06:00Z</cp:lastPrinted>
  <dcterms:created xsi:type="dcterms:W3CDTF">2019-09-29T21:46:00Z</dcterms:created>
  <dcterms:modified xsi:type="dcterms:W3CDTF">2019-10-02T08:44:00Z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